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1A" w:rsidRDefault="00B2421A" w:rsidP="00B2421A">
      <w:pPr>
        <w:pStyle w:val="a3"/>
      </w:pPr>
      <w:bookmarkStart w:id="0" w:name="_GoBack"/>
      <w:bookmarkEnd w:id="0"/>
      <w:r>
        <w:rPr>
          <w:b/>
          <w:bCs/>
        </w:rPr>
        <w:t>Статья 37. Организация питания обучающихся</w:t>
      </w:r>
    </w:p>
    <w:p w:rsidR="00B2421A" w:rsidRDefault="00B2421A" w:rsidP="00B2421A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B2421A" w:rsidRDefault="00B2421A" w:rsidP="00B2421A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B2421A" w:rsidRDefault="00B2421A" w:rsidP="00B2421A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B2421A" w:rsidRDefault="00B2421A" w:rsidP="00B2421A">
      <w:pPr>
        <w:pStyle w:val="a3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627022" w:rsidRDefault="00627022"/>
    <w:sectPr w:rsidR="0062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1A"/>
    <w:rsid w:val="00627022"/>
    <w:rsid w:val="00B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D41F0-81D5-47DC-BAAB-DB5B28D9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>diakov.net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2017-02-20T16:01:00Z</dcterms:created>
  <dcterms:modified xsi:type="dcterms:W3CDTF">2017-02-20T16:04:00Z</dcterms:modified>
</cp:coreProperties>
</file>